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bookmarkStart w:id="0" w:name="_GoBack"/>
      <w:bookmarkEnd w:id="0"/>
    </w:p>
    <w:p w:rsidR="009A44C3" w:rsidRDefault="009A44C3" w:rsidP="009A44C3">
      <w:pPr>
        <w:spacing w:line="480" w:lineRule="auto"/>
        <w:jc w:val="center"/>
        <w:rPr>
          <w:rFonts w:ascii="Times New Roman" w:hAnsi="Times New Roman" w:cs="Times New Roman"/>
          <w:sz w:val="24"/>
          <w:szCs w:val="24"/>
        </w:rPr>
      </w:pPr>
      <w:r>
        <w:rPr>
          <w:rFonts w:ascii="Times New Roman" w:hAnsi="Times New Roman" w:cs="Times New Roman"/>
          <w:sz w:val="24"/>
          <w:szCs w:val="24"/>
        </w:rPr>
        <w:t>OSHA Whistleblower Protection Program</w:t>
      </w: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23ED" w:rsidRDefault="00B823ED" w:rsidP="009A44C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B823ED" w:rsidRDefault="00B823ED" w:rsidP="009A44C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9A44C3">
      <w:pPr>
        <w:spacing w:line="480" w:lineRule="auto"/>
        <w:jc w:val="center"/>
        <w:rPr>
          <w:rFonts w:ascii="Times New Roman" w:hAnsi="Times New Roman" w:cs="Times New Roman"/>
          <w:sz w:val="24"/>
          <w:szCs w:val="24"/>
        </w:rPr>
      </w:pPr>
    </w:p>
    <w:p w:rsidR="00B823ED" w:rsidRDefault="00B823ED" w:rsidP="00B823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OSHA Whistleblower Protection Program</w:t>
      </w:r>
    </w:p>
    <w:p w:rsidR="00985C13" w:rsidRDefault="009A44C3" w:rsidP="00EE3B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Current literature concerning whistleblowing activities suggests that organizations do not always respond to wrongdoing reports in an ethical manner. </w:t>
      </w:r>
      <w:r w:rsidR="00EE3B5F">
        <w:rPr>
          <w:rFonts w:ascii="Times New Roman" w:hAnsi="Times New Roman" w:cs="Times New Roman"/>
          <w:sz w:val="24"/>
          <w:szCs w:val="24"/>
        </w:rPr>
        <w:t>Nurses should embrace confidence, resilience and moral courage consistent with their professional ideals to speak out about any wrongdoing within the healthcare sector. Nurses need to be continuously trained on how to identify unsafe clinical practices, good or poor practices</w:t>
      </w:r>
      <w:r w:rsidR="00626A2F">
        <w:rPr>
          <w:rFonts w:ascii="Times New Roman" w:hAnsi="Times New Roman" w:cs="Times New Roman"/>
          <w:sz w:val="24"/>
          <w:szCs w:val="24"/>
        </w:rPr>
        <w:t xml:space="preserve"> (</w:t>
      </w:r>
      <w:r w:rsidR="00626A2F">
        <w:rPr>
          <w:rFonts w:ascii="Times New Roman" w:eastAsia="Times New Roman" w:hAnsi="Times New Roman" w:cs="Times New Roman"/>
          <w:color w:val="000000"/>
          <w:sz w:val="24"/>
          <w:szCs w:val="24"/>
        </w:rPr>
        <w:t>U.S Department of Labor</w:t>
      </w:r>
      <w:r w:rsidR="00626A2F">
        <w:rPr>
          <w:rFonts w:ascii="Times New Roman" w:eastAsia="Times New Roman" w:hAnsi="Times New Roman" w:cs="Times New Roman"/>
          <w:color w:val="000000"/>
          <w:sz w:val="24"/>
          <w:szCs w:val="24"/>
        </w:rPr>
        <w:t xml:space="preserve">, </w:t>
      </w:r>
      <w:r w:rsidR="00626A2F">
        <w:rPr>
          <w:rFonts w:ascii="Times New Roman" w:eastAsia="Times New Roman" w:hAnsi="Times New Roman" w:cs="Times New Roman"/>
          <w:color w:val="000000"/>
          <w:sz w:val="24"/>
          <w:szCs w:val="24"/>
        </w:rPr>
        <w:t>2020</w:t>
      </w:r>
      <w:r w:rsidR="00626A2F">
        <w:rPr>
          <w:rFonts w:ascii="Times New Roman" w:eastAsia="Times New Roman" w:hAnsi="Times New Roman" w:cs="Times New Roman"/>
          <w:color w:val="000000"/>
          <w:sz w:val="24"/>
          <w:szCs w:val="24"/>
        </w:rPr>
        <w:t>)</w:t>
      </w:r>
      <w:r w:rsidR="00EE3B5F">
        <w:rPr>
          <w:rFonts w:ascii="Times New Roman" w:hAnsi="Times New Roman" w:cs="Times New Roman"/>
          <w:sz w:val="24"/>
          <w:szCs w:val="24"/>
        </w:rPr>
        <w:t xml:space="preserve">. </w:t>
      </w:r>
      <w:r w:rsidR="00B82317">
        <w:rPr>
          <w:rFonts w:ascii="Times New Roman" w:hAnsi="Times New Roman" w:cs="Times New Roman"/>
          <w:sz w:val="24"/>
          <w:szCs w:val="24"/>
        </w:rPr>
        <w:t>Today, clinical staff within management roles have been reported to be more willing to respond against unsafe and poor reports. This change is linked to demographic characteristics such as seniority, tenure, age and experience that provide them with high confidence when evaluating what is unacceptable</w:t>
      </w:r>
      <w:r w:rsidR="00626A2F">
        <w:rPr>
          <w:rFonts w:ascii="Times New Roman" w:hAnsi="Times New Roman" w:cs="Times New Roman"/>
          <w:sz w:val="24"/>
          <w:szCs w:val="24"/>
        </w:rPr>
        <w:t xml:space="preserve"> (</w:t>
      </w:r>
      <w:r w:rsidR="00626A2F">
        <w:rPr>
          <w:rFonts w:ascii="Times New Roman" w:eastAsia="Times New Roman" w:hAnsi="Times New Roman" w:cs="Times New Roman"/>
          <w:color w:val="000000"/>
          <w:sz w:val="24"/>
          <w:szCs w:val="24"/>
        </w:rPr>
        <w:t>Scott, </w:t>
      </w:r>
      <w:r w:rsidR="00626A2F">
        <w:rPr>
          <w:rFonts w:ascii="Times New Roman" w:eastAsia="Times New Roman" w:hAnsi="Times New Roman" w:cs="Times New Roman"/>
          <w:color w:val="000000"/>
          <w:sz w:val="24"/>
          <w:szCs w:val="24"/>
        </w:rPr>
        <w:t>2019</w:t>
      </w:r>
      <w:r w:rsidR="00626A2F">
        <w:rPr>
          <w:rFonts w:ascii="Times New Roman" w:eastAsia="Times New Roman" w:hAnsi="Times New Roman" w:cs="Times New Roman"/>
          <w:color w:val="000000"/>
          <w:sz w:val="24"/>
          <w:szCs w:val="24"/>
        </w:rPr>
        <w:t>)</w:t>
      </w:r>
      <w:r w:rsidR="00B82317">
        <w:rPr>
          <w:rFonts w:ascii="Times New Roman" w:hAnsi="Times New Roman" w:cs="Times New Roman"/>
          <w:sz w:val="24"/>
          <w:szCs w:val="24"/>
        </w:rPr>
        <w:t xml:space="preserve">. In turn, they encourage the staff to communicate about any concerns more effectively.  </w:t>
      </w:r>
    </w:p>
    <w:p w:rsidR="00B82317" w:rsidRDefault="00B82317" w:rsidP="00EE3B5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 than 20 federal law provisions are enforced through the OSHA Whistleblower Protection Program</w:t>
      </w:r>
      <w:r w:rsidR="00626A2F">
        <w:rPr>
          <w:rFonts w:ascii="Times New Roman" w:hAnsi="Times New Roman" w:cs="Times New Roman"/>
          <w:sz w:val="24"/>
          <w:szCs w:val="24"/>
        </w:rPr>
        <w:t xml:space="preserve"> </w:t>
      </w:r>
      <w:r w:rsidR="00626A2F">
        <w:rPr>
          <w:rFonts w:ascii="Times New Roman" w:hAnsi="Times New Roman" w:cs="Times New Roman"/>
          <w:sz w:val="24"/>
          <w:szCs w:val="24"/>
        </w:rPr>
        <w:t>(</w:t>
      </w:r>
      <w:r w:rsidR="00626A2F">
        <w:rPr>
          <w:rFonts w:ascii="Times New Roman" w:eastAsia="Times New Roman" w:hAnsi="Times New Roman" w:cs="Times New Roman"/>
          <w:color w:val="000000"/>
          <w:sz w:val="24"/>
          <w:szCs w:val="24"/>
        </w:rPr>
        <w:t>U.S Department of Labor, 2020)</w:t>
      </w:r>
      <w:r>
        <w:rPr>
          <w:rFonts w:ascii="Times New Roman" w:hAnsi="Times New Roman" w:cs="Times New Roman"/>
          <w:sz w:val="24"/>
          <w:szCs w:val="24"/>
        </w:rPr>
        <w:t xml:space="preserve">. The program seeks to </w:t>
      </w:r>
      <w:r w:rsidR="00CA3442">
        <w:rPr>
          <w:rFonts w:ascii="Times New Roman" w:hAnsi="Times New Roman" w:cs="Times New Roman"/>
          <w:sz w:val="24"/>
          <w:szCs w:val="24"/>
        </w:rPr>
        <w:t>protect</w:t>
      </w:r>
      <w:r>
        <w:rPr>
          <w:rFonts w:ascii="Times New Roman" w:hAnsi="Times New Roman" w:cs="Times New Roman"/>
          <w:sz w:val="24"/>
          <w:szCs w:val="24"/>
        </w:rPr>
        <w:t xml:space="preserve"> employees from reprisal, reporting or raising concerns against violations or hazards of health and workplace safety</w:t>
      </w:r>
      <w:r w:rsidR="00CA3442">
        <w:rPr>
          <w:rFonts w:ascii="Times New Roman" w:hAnsi="Times New Roman" w:cs="Times New Roman"/>
          <w:sz w:val="24"/>
          <w:szCs w:val="24"/>
        </w:rPr>
        <w:t>. However, organizational culture is one factor that hinders healthcare to report unethical practices because it has greater influence on their decision-making. Climate encountered at the workplace together with specific professions and occupations have great influence on employee behavior and decision-making abilities</w:t>
      </w:r>
      <w:r w:rsidR="00626A2F">
        <w:rPr>
          <w:rFonts w:ascii="Times New Roman" w:hAnsi="Times New Roman" w:cs="Times New Roman"/>
          <w:sz w:val="24"/>
          <w:szCs w:val="24"/>
        </w:rPr>
        <w:t xml:space="preserve"> </w:t>
      </w:r>
      <w:r w:rsidR="00626A2F">
        <w:rPr>
          <w:rFonts w:ascii="Times New Roman" w:hAnsi="Times New Roman" w:cs="Times New Roman"/>
          <w:sz w:val="24"/>
          <w:szCs w:val="24"/>
        </w:rPr>
        <w:t>(</w:t>
      </w:r>
      <w:r w:rsidR="00626A2F">
        <w:rPr>
          <w:rFonts w:ascii="Times New Roman" w:eastAsia="Times New Roman" w:hAnsi="Times New Roman" w:cs="Times New Roman"/>
          <w:color w:val="000000"/>
          <w:sz w:val="24"/>
          <w:szCs w:val="24"/>
        </w:rPr>
        <w:t>U.S Department of Labor, 2020)</w:t>
      </w:r>
      <w:r w:rsidR="00CA3442">
        <w:rPr>
          <w:rFonts w:ascii="Times New Roman" w:hAnsi="Times New Roman" w:cs="Times New Roman"/>
          <w:sz w:val="24"/>
          <w:szCs w:val="24"/>
        </w:rPr>
        <w:t xml:space="preserve">. </w:t>
      </w:r>
      <w:r w:rsidR="00B823ED">
        <w:rPr>
          <w:rFonts w:ascii="Times New Roman" w:hAnsi="Times New Roman" w:cs="Times New Roman"/>
          <w:sz w:val="24"/>
          <w:szCs w:val="24"/>
        </w:rPr>
        <w:t>Healthcare workers who speak about any wrongdoing have a belief system who privilege their roles as advocates for their patients, while those who fail to report belief that they are responsible for their employers and colleagues. This is to mean that the climate and culture of an organization will influence the application and development of clear whistleblowing procedures and policies</w:t>
      </w:r>
      <w:r w:rsidR="00626A2F">
        <w:rPr>
          <w:rFonts w:ascii="Times New Roman" w:hAnsi="Times New Roman" w:cs="Times New Roman"/>
          <w:sz w:val="24"/>
          <w:szCs w:val="24"/>
        </w:rPr>
        <w:t xml:space="preserve"> (</w:t>
      </w:r>
      <w:r w:rsidR="00626A2F" w:rsidRPr="00D177B4">
        <w:rPr>
          <w:rFonts w:ascii="Times New Roman" w:eastAsia="Times New Roman" w:hAnsi="Times New Roman" w:cs="Times New Roman"/>
          <w:color w:val="000000"/>
          <w:sz w:val="24"/>
          <w:szCs w:val="24"/>
        </w:rPr>
        <w:t>United States</w:t>
      </w:r>
      <w:r w:rsidR="00626A2F">
        <w:rPr>
          <w:rFonts w:ascii="Times New Roman" w:eastAsia="Times New Roman" w:hAnsi="Times New Roman" w:cs="Times New Roman"/>
          <w:color w:val="000000"/>
          <w:sz w:val="24"/>
          <w:szCs w:val="24"/>
        </w:rPr>
        <w:t xml:space="preserve">, </w:t>
      </w:r>
      <w:r w:rsidR="00626A2F" w:rsidRPr="00D177B4">
        <w:rPr>
          <w:rFonts w:ascii="Times New Roman" w:eastAsia="Times New Roman" w:hAnsi="Times New Roman" w:cs="Times New Roman"/>
          <w:color w:val="000000"/>
          <w:sz w:val="24"/>
          <w:szCs w:val="24"/>
        </w:rPr>
        <w:lastRenderedPageBreak/>
        <w:t>2016</w:t>
      </w:r>
      <w:r w:rsidR="00626A2F">
        <w:rPr>
          <w:rFonts w:ascii="Times New Roman" w:eastAsia="Times New Roman" w:hAnsi="Times New Roman" w:cs="Times New Roman"/>
          <w:color w:val="000000"/>
          <w:sz w:val="24"/>
          <w:szCs w:val="24"/>
        </w:rPr>
        <w:t>)</w:t>
      </w:r>
      <w:r w:rsidR="00B823ED">
        <w:rPr>
          <w:rFonts w:ascii="Times New Roman" w:hAnsi="Times New Roman" w:cs="Times New Roman"/>
          <w:sz w:val="24"/>
          <w:szCs w:val="24"/>
        </w:rPr>
        <w:t xml:space="preserve">. Increased internal reporting of unethical practices will be increased although the healthcare sector will be more ambitious.      </w:t>
      </w:r>
      <w:r w:rsidR="00CA3442">
        <w:rPr>
          <w:rFonts w:ascii="Times New Roman" w:hAnsi="Times New Roman" w:cs="Times New Roman"/>
          <w:sz w:val="24"/>
          <w:szCs w:val="24"/>
        </w:rPr>
        <w:t xml:space="preserve">  </w:t>
      </w:r>
    </w:p>
    <w:p w:rsidR="009A44C3" w:rsidRDefault="009A44C3"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626A2F" w:rsidRDefault="00626A2F" w:rsidP="009A44C3">
      <w:pPr>
        <w:spacing w:line="480" w:lineRule="auto"/>
        <w:rPr>
          <w:rFonts w:ascii="Times New Roman" w:hAnsi="Times New Roman" w:cs="Times New Roman"/>
          <w:sz w:val="24"/>
          <w:szCs w:val="24"/>
        </w:rPr>
      </w:pPr>
    </w:p>
    <w:p w:rsidR="00D177B4" w:rsidRPr="00D177B4" w:rsidRDefault="00D177B4" w:rsidP="00D177B4">
      <w:pPr>
        <w:shd w:val="clear" w:color="auto" w:fill="FFFFFF"/>
        <w:spacing w:after="0" w:line="240" w:lineRule="auto"/>
        <w:jc w:val="center"/>
        <w:rPr>
          <w:rFonts w:ascii="Times New Roman" w:eastAsia="Times New Roman" w:hAnsi="Times New Roman" w:cs="Times New Roman"/>
          <w:b/>
          <w:color w:val="000000"/>
          <w:sz w:val="24"/>
          <w:szCs w:val="24"/>
        </w:rPr>
      </w:pPr>
      <w:r w:rsidRPr="00D177B4">
        <w:rPr>
          <w:rFonts w:ascii="Times New Roman" w:eastAsia="Times New Roman" w:hAnsi="Times New Roman" w:cs="Times New Roman"/>
          <w:b/>
          <w:color w:val="000000"/>
          <w:sz w:val="24"/>
          <w:szCs w:val="24"/>
        </w:rPr>
        <w:lastRenderedPageBreak/>
        <w:t>References</w:t>
      </w:r>
    </w:p>
    <w:p w:rsidR="00D177B4" w:rsidRPr="00D177B4" w:rsidRDefault="00626A2F" w:rsidP="00D177B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Scott, G. A. (2019</w:t>
      </w:r>
      <w:r w:rsidR="00D177B4" w:rsidRPr="00D177B4">
        <w:rPr>
          <w:rFonts w:ascii="Times New Roman" w:eastAsia="Times New Roman" w:hAnsi="Times New Roman" w:cs="Times New Roman"/>
          <w:color w:val="000000"/>
          <w:sz w:val="24"/>
          <w:szCs w:val="24"/>
        </w:rPr>
        <w:t>). </w:t>
      </w:r>
      <w:r w:rsidR="00D177B4" w:rsidRPr="00D177B4">
        <w:rPr>
          <w:rFonts w:ascii="Times New Roman" w:eastAsia="Times New Roman" w:hAnsi="Times New Roman" w:cs="Times New Roman"/>
          <w:i/>
          <w:iCs/>
          <w:color w:val="000000"/>
          <w:sz w:val="24"/>
          <w:szCs w:val="24"/>
        </w:rPr>
        <w:t>Whistleblower Protection: Sustained Management Attention Needed to Address Long-Standing Program Weaknesses</w:t>
      </w:r>
      <w:r w:rsidR="00D177B4" w:rsidRPr="00D177B4">
        <w:rPr>
          <w:rFonts w:ascii="Times New Roman" w:eastAsia="Times New Roman" w:hAnsi="Times New Roman" w:cs="Times New Roman"/>
          <w:color w:val="000000"/>
          <w:sz w:val="24"/>
          <w:szCs w:val="24"/>
        </w:rPr>
        <w:t>. Collingdale: DIANE Publishing.</w:t>
      </w:r>
    </w:p>
    <w:p w:rsidR="00D177B4" w:rsidRDefault="00D177B4" w:rsidP="00D177B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D177B4">
        <w:rPr>
          <w:rFonts w:ascii="Times New Roman" w:eastAsia="Times New Roman" w:hAnsi="Times New Roman" w:cs="Times New Roman"/>
          <w:color w:val="000000"/>
          <w:sz w:val="24"/>
          <w:szCs w:val="24"/>
        </w:rPr>
        <w:t>United States Government Accountability. (2016). </w:t>
      </w:r>
      <w:r w:rsidRPr="00D177B4">
        <w:rPr>
          <w:rFonts w:ascii="Times New Roman" w:eastAsia="Times New Roman" w:hAnsi="Times New Roman" w:cs="Times New Roman"/>
          <w:i/>
          <w:iCs/>
          <w:color w:val="000000"/>
          <w:sz w:val="24"/>
          <w:szCs w:val="24"/>
        </w:rPr>
        <w:t>Whistleblower Protection Program: Better Data and Improved Oversight Would Help Ensure Program Quality and Consistency</w:t>
      </w:r>
      <w:r w:rsidRPr="00D177B4">
        <w:rPr>
          <w:rFonts w:ascii="Times New Roman" w:eastAsia="Times New Roman" w:hAnsi="Times New Roman" w:cs="Times New Roman"/>
          <w:color w:val="000000"/>
          <w:sz w:val="24"/>
          <w:szCs w:val="24"/>
        </w:rPr>
        <w:t xml:space="preserve">. Scotts Valley: </w:t>
      </w:r>
      <w:proofErr w:type="spellStart"/>
      <w:r w:rsidRPr="00D177B4">
        <w:rPr>
          <w:rFonts w:ascii="Times New Roman" w:eastAsia="Times New Roman" w:hAnsi="Times New Roman" w:cs="Times New Roman"/>
          <w:color w:val="000000"/>
          <w:sz w:val="24"/>
          <w:szCs w:val="24"/>
        </w:rPr>
        <w:t>Createspace</w:t>
      </w:r>
      <w:proofErr w:type="spellEnd"/>
      <w:r w:rsidRPr="00D177B4">
        <w:rPr>
          <w:rFonts w:ascii="Times New Roman" w:eastAsia="Times New Roman" w:hAnsi="Times New Roman" w:cs="Times New Roman"/>
          <w:color w:val="000000"/>
          <w:sz w:val="24"/>
          <w:szCs w:val="24"/>
        </w:rPr>
        <w:t xml:space="preserve"> Independent Publishing Platform.</w:t>
      </w:r>
    </w:p>
    <w:p w:rsidR="00D177B4" w:rsidRPr="00D177B4" w:rsidRDefault="00D177B4" w:rsidP="00D177B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 Department of Labor.</w:t>
      </w:r>
      <w:r w:rsidR="00626A2F">
        <w:rPr>
          <w:rFonts w:ascii="Times New Roman" w:eastAsia="Times New Roman" w:hAnsi="Times New Roman" w:cs="Times New Roman"/>
          <w:color w:val="000000"/>
          <w:sz w:val="24"/>
          <w:szCs w:val="24"/>
        </w:rPr>
        <w:t xml:space="preserve"> (2020).</w:t>
      </w:r>
      <w:r>
        <w:rPr>
          <w:rFonts w:ascii="Times New Roman" w:eastAsia="Times New Roman" w:hAnsi="Times New Roman" w:cs="Times New Roman"/>
          <w:color w:val="000000"/>
          <w:sz w:val="24"/>
          <w:szCs w:val="24"/>
        </w:rPr>
        <w:t xml:space="preserve"> </w:t>
      </w:r>
      <w:r w:rsidRPr="00626A2F">
        <w:rPr>
          <w:rFonts w:ascii="Times New Roman" w:eastAsia="Times New Roman" w:hAnsi="Times New Roman" w:cs="Times New Roman"/>
          <w:i/>
          <w:color w:val="000000"/>
          <w:sz w:val="24"/>
          <w:szCs w:val="24"/>
        </w:rPr>
        <w:t>Whistleblower Protection</w:t>
      </w:r>
      <w:r>
        <w:rPr>
          <w:rFonts w:ascii="Times New Roman" w:eastAsia="Times New Roman" w:hAnsi="Times New Roman" w:cs="Times New Roman"/>
          <w:color w:val="000000"/>
          <w:sz w:val="24"/>
          <w:szCs w:val="24"/>
        </w:rPr>
        <w:t xml:space="preserve">.  </w:t>
      </w:r>
      <w:r w:rsidRPr="00D177B4">
        <w:rPr>
          <w:rFonts w:ascii="Times New Roman" w:eastAsia="Times New Roman" w:hAnsi="Times New Roman" w:cs="Times New Roman"/>
          <w:color w:val="000000"/>
          <w:sz w:val="24"/>
          <w:szCs w:val="24"/>
        </w:rPr>
        <w:t>https://www.dol.gov/general/topics/whistleblower</w:t>
      </w:r>
    </w:p>
    <w:p w:rsidR="00D177B4" w:rsidRDefault="00D177B4" w:rsidP="009A44C3">
      <w:pPr>
        <w:spacing w:line="480" w:lineRule="auto"/>
        <w:rPr>
          <w:rFonts w:ascii="Times New Roman" w:hAnsi="Times New Roman" w:cs="Times New Roman"/>
          <w:sz w:val="24"/>
          <w:szCs w:val="24"/>
        </w:rPr>
      </w:pPr>
    </w:p>
    <w:p w:rsidR="00D177B4" w:rsidRDefault="00D177B4" w:rsidP="009A44C3">
      <w:pPr>
        <w:spacing w:line="480" w:lineRule="auto"/>
        <w:rPr>
          <w:rFonts w:ascii="Times New Roman" w:hAnsi="Times New Roman" w:cs="Times New Roman"/>
          <w:sz w:val="24"/>
          <w:szCs w:val="24"/>
        </w:rPr>
      </w:pPr>
    </w:p>
    <w:p w:rsidR="00D177B4" w:rsidRDefault="00D177B4" w:rsidP="009A44C3">
      <w:pPr>
        <w:spacing w:line="480" w:lineRule="auto"/>
        <w:rPr>
          <w:rFonts w:ascii="Times New Roman" w:hAnsi="Times New Roman" w:cs="Times New Roman"/>
          <w:sz w:val="24"/>
          <w:szCs w:val="24"/>
        </w:rPr>
      </w:pPr>
    </w:p>
    <w:p w:rsidR="00D177B4" w:rsidRDefault="00D177B4" w:rsidP="009A44C3">
      <w:pPr>
        <w:spacing w:line="480" w:lineRule="auto"/>
        <w:rPr>
          <w:rFonts w:ascii="Times New Roman" w:hAnsi="Times New Roman" w:cs="Times New Roman"/>
          <w:sz w:val="24"/>
          <w:szCs w:val="24"/>
        </w:rPr>
      </w:pPr>
    </w:p>
    <w:p w:rsidR="00D177B4" w:rsidRDefault="00D177B4" w:rsidP="009A44C3">
      <w:pPr>
        <w:spacing w:line="480" w:lineRule="auto"/>
        <w:rPr>
          <w:rFonts w:ascii="Times New Roman" w:hAnsi="Times New Roman" w:cs="Times New Roman"/>
          <w:sz w:val="24"/>
          <w:szCs w:val="24"/>
        </w:rPr>
      </w:pPr>
    </w:p>
    <w:p w:rsidR="00D177B4" w:rsidRPr="009A44C3" w:rsidRDefault="00D177B4" w:rsidP="009A44C3">
      <w:pPr>
        <w:spacing w:line="480" w:lineRule="auto"/>
        <w:rPr>
          <w:rFonts w:ascii="Times New Roman" w:hAnsi="Times New Roman" w:cs="Times New Roman"/>
          <w:sz w:val="24"/>
          <w:szCs w:val="24"/>
        </w:rPr>
      </w:pPr>
    </w:p>
    <w:sectPr w:rsidR="00D177B4" w:rsidRPr="009A44C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115" w:rsidRDefault="00113115" w:rsidP="00FA0722">
      <w:pPr>
        <w:spacing w:after="0" w:line="240" w:lineRule="auto"/>
      </w:pPr>
      <w:r>
        <w:separator/>
      </w:r>
    </w:p>
  </w:endnote>
  <w:endnote w:type="continuationSeparator" w:id="0">
    <w:p w:rsidR="00113115" w:rsidRDefault="00113115" w:rsidP="00FA0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115" w:rsidRDefault="00113115" w:rsidP="00FA0722">
      <w:pPr>
        <w:spacing w:after="0" w:line="240" w:lineRule="auto"/>
      </w:pPr>
      <w:r>
        <w:separator/>
      </w:r>
    </w:p>
  </w:footnote>
  <w:footnote w:type="continuationSeparator" w:id="0">
    <w:p w:rsidR="00113115" w:rsidRDefault="00113115" w:rsidP="00FA0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5703"/>
      <w:docPartObj>
        <w:docPartGallery w:val="Page Numbers (Top of Page)"/>
        <w:docPartUnique/>
      </w:docPartObj>
    </w:sdtPr>
    <w:sdtEndPr>
      <w:rPr>
        <w:noProof/>
      </w:rPr>
    </w:sdtEndPr>
    <w:sdtContent>
      <w:p w:rsidR="00FA0722" w:rsidRDefault="00FA0722">
        <w:pPr>
          <w:pStyle w:val="Header"/>
          <w:jc w:val="right"/>
        </w:pPr>
        <w:r>
          <w:fldChar w:fldCharType="begin"/>
        </w:r>
        <w:r>
          <w:instrText xml:space="preserve"> PAGE   \* MERGEFORMAT </w:instrText>
        </w:r>
        <w:r>
          <w:fldChar w:fldCharType="separate"/>
        </w:r>
        <w:r w:rsidR="00626A2F">
          <w:rPr>
            <w:noProof/>
          </w:rPr>
          <w:t>1</w:t>
        </w:r>
        <w:r>
          <w:rPr>
            <w:noProof/>
          </w:rPr>
          <w:fldChar w:fldCharType="end"/>
        </w:r>
      </w:p>
    </w:sdtContent>
  </w:sdt>
  <w:p w:rsidR="00FA0722" w:rsidRDefault="00FA0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4C3"/>
    <w:rsid w:val="00113115"/>
    <w:rsid w:val="00626A2F"/>
    <w:rsid w:val="00985C13"/>
    <w:rsid w:val="009A44C3"/>
    <w:rsid w:val="00AE5860"/>
    <w:rsid w:val="00B82317"/>
    <w:rsid w:val="00B823ED"/>
    <w:rsid w:val="00CA3442"/>
    <w:rsid w:val="00D177B4"/>
    <w:rsid w:val="00EE3B5F"/>
    <w:rsid w:val="00FA0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B8749A-3869-4B9A-9E2D-3FF8E33B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722"/>
  </w:style>
  <w:style w:type="paragraph" w:styleId="Footer">
    <w:name w:val="footer"/>
    <w:basedOn w:val="Normal"/>
    <w:link w:val="FooterChar"/>
    <w:uiPriority w:val="99"/>
    <w:unhideWhenUsed/>
    <w:rsid w:val="00FA0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722"/>
  </w:style>
  <w:style w:type="paragraph" w:styleId="NormalWeb">
    <w:name w:val="Normal (Web)"/>
    <w:basedOn w:val="Normal"/>
    <w:uiPriority w:val="99"/>
    <w:semiHidden/>
    <w:unhideWhenUsed/>
    <w:rsid w:val="00D177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177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089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Kithinji</dc:creator>
  <cp:keywords/>
  <dc:description/>
  <cp:lastModifiedBy>Kithinji</cp:lastModifiedBy>
  <cp:revision>3</cp:revision>
  <dcterms:created xsi:type="dcterms:W3CDTF">2021-09-28T14:47:00Z</dcterms:created>
  <dcterms:modified xsi:type="dcterms:W3CDTF">2021-09-28T15:54:00Z</dcterms:modified>
</cp:coreProperties>
</file>